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AC" w:rsidRDefault="002E11AC" w:rsidP="002E11AC">
      <w:pPr>
        <w:spacing w:line="40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>附件4</w:t>
      </w:r>
    </w:p>
    <w:p w:rsidR="002E11AC" w:rsidRDefault="002E11AC" w:rsidP="002E11AC">
      <w:pPr>
        <w:spacing w:line="400" w:lineRule="exact"/>
        <w:rPr>
          <w:rFonts w:ascii="方正黑体_GBK" w:eastAsia="方正黑体_GBK"/>
          <w:color w:val="000000"/>
          <w:szCs w:val="32"/>
        </w:rPr>
      </w:pPr>
    </w:p>
    <w:p w:rsidR="002E11AC" w:rsidRDefault="002E11AC" w:rsidP="002E11AC"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 w:rsidR="002E11AC" w:rsidRDefault="002E11AC" w:rsidP="002E11AC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技术等级考核</w:t>
      </w:r>
      <w:r>
        <w:rPr>
          <w:rFonts w:eastAsia="方正小标宋_GBK"/>
          <w:color w:val="000000"/>
          <w:sz w:val="44"/>
          <w:szCs w:val="44"/>
        </w:rPr>
        <w:t>量化考评说明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技师、高级技师综合评审以申报人员品德、能力、业绩及单位综合评价为评审依据，具体评价方法如下：</w:t>
      </w:r>
    </w:p>
    <w:p w:rsidR="002E11AC" w:rsidRDefault="002E11AC" w:rsidP="002E11AC"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>一、品德评价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由所在单位考评，评审专家复核。品德评价权重为</w:t>
      </w:r>
      <w:r>
        <w:rPr>
          <w:color w:val="000000"/>
          <w:szCs w:val="32"/>
        </w:rPr>
        <w:t>8%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8</w:t>
      </w:r>
      <w:r>
        <w:rPr>
          <w:color w:val="000000"/>
          <w:szCs w:val="32"/>
        </w:rPr>
        <w:t>分，基准分为</w:t>
      </w:r>
      <w:r>
        <w:rPr>
          <w:color w:val="000000"/>
          <w:szCs w:val="32"/>
        </w:rPr>
        <w:t>6</w:t>
      </w:r>
      <w:r>
        <w:rPr>
          <w:color w:val="000000"/>
          <w:szCs w:val="32"/>
        </w:rPr>
        <w:t>分）。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其中，工匠精神权重为</w:t>
      </w:r>
      <w:r>
        <w:rPr>
          <w:color w:val="000000"/>
          <w:szCs w:val="32"/>
        </w:rPr>
        <w:t>4%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4</w:t>
      </w:r>
      <w:r>
        <w:rPr>
          <w:color w:val="000000"/>
          <w:szCs w:val="32"/>
        </w:rPr>
        <w:t>分），包括：信念坚定、爱岗敬业、精益求精等方面</w:t>
      </w:r>
      <w:r>
        <w:rPr>
          <w:color w:val="000000"/>
          <w:szCs w:val="32"/>
        </w:rPr>
        <w:t>;</w:t>
      </w:r>
      <w:r>
        <w:rPr>
          <w:color w:val="000000"/>
          <w:szCs w:val="32"/>
        </w:rPr>
        <w:t>职业操守权重为</w:t>
      </w:r>
      <w:r>
        <w:rPr>
          <w:color w:val="000000"/>
          <w:szCs w:val="32"/>
        </w:rPr>
        <w:t>4%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4</w:t>
      </w:r>
      <w:r>
        <w:rPr>
          <w:color w:val="000000"/>
          <w:szCs w:val="32"/>
        </w:rPr>
        <w:t>分）</w:t>
      </w:r>
      <w:r>
        <w:rPr>
          <w:color w:val="000000"/>
          <w:szCs w:val="32"/>
        </w:rPr>
        <w:t>,</w:t>
      </w:r>
      <w:r>
        <w:rPr>
          <w:color w:val="000000"/>
          <w:szCs w:val="32"/>
        </w:rPr>
        <w:t>包括：办事公道、热情服务、无私奉献等方面</w:t>
      </w:r>
      <w:r>
        <w:rPr>
          <w:color w:val="000000"/>
          <w:szCs w:val="32"/>
        </w:rPr>
        <w:t>;</w:t>
      </w:r>
      <w:r>
        <w:rPr>
          <w:color w:val="000000"/>
          <w:szCs w:val="32"/>
        </w:rPr>
        <w:t>品德评价基准分为：</w:t>
      </w:r>
      <w:r>
        <w:rPr>
          <w:color w:val="000000"/>
          <w:szCs w:val="32"/>
        </w:rPr>
        <w:t>6</w:t>
      </w:r>
      <w:r>
        <w:rPr>
          <w:color w:val="000000"/>
          <w:szCs w:val="32"/>
        </w:rPr>
        <w:t>分。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评价参考：（一）符合以下条件者，可获加分。在政治品德、社会公德、敬业奉献方面表现突出，被新闻媒体报道。最高可加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分。（二）有以下情况者，予以减分。因涉个人品德方面问题，曾受到通报批评的，每项（次）减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分；曾受到处分的，每项（次）减</w:t>
      </w:r>
      <w:r>
        <w:rPr>
          <w:color w:val="000000"/>
          <w:szCs w:val="32"/>
        </w:rPr>
        <w:t>3</w:t>
      </w:r>
      <w:r>
        <w:rPr>
          <w:color w:val="000000"/>
          <w:szCs w:val="32"/>
        </w:rPr>
        <w:t>分。因工作不负责，造成较大失误、影响单位声誉、或带来经济损失的，每项（次）减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－</w:t>
      </w:r>
      <w:r>
        <w:rPr>
          <w:color w:val="000000"/>
          <w:szCs w:val="32"/>
        </w:rPr>
        <w:t>3</w:t>
      </w:r>
      <w:r>
        <w:rPr>
          <w:color w:val="000000"/>
          <w:szCs w:val="32"/>
        </w:rPr>
        <w:t>分。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品德评价中如有弄虚作假，则品德评价记为</w:t>
      </w:r>
      <w:r>
        <w:rPr>
          <w:color w:val="000000"/>
          <w:szCs w:val="32"/>
        </w:rPr>
        <w:t>0</w:t>
      </w:r>
      <w:r>
        <w:rPr>
          <w:color w:val="000000"/>
          <w:szCs w:val="32"/>
        </w:rPr>
        <w:t>分。如在单位或在参加培训考核期间严重违纪，则品德评价不合格，</w:t>
      </w:r>
      <w:r>
        <w:rPr>
          <w:color w:val="000000"/>
          <w:szCs w:val="32"/>
        </w:rPr>
        <w:lastRenderedPageBreak/>
        <w:t>评审时一票否决。</w:t>
      </w:r>
    </w:p>
    <w:p w:rsidR="002E11AC" w:rsidRDefault="002E11AC" w:rsidP="002E11AC"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二、能力评价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能力评价是指培训结束后的考核成绩，由省人社厅组织。分为理论考试、操作技能考核、调研报告和述课等。能力评价权重为</w:t>
      </w:r>
      <w:r>
        <w:rPr>
          <w:color w:val="000000"/>
          <w:szCs w:val="32"/>
        </w:rPr>
        <w:t>70%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分）。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理论考试权重为</w:t>
      </w:r>
      <w:r>
        <w:rPr>
          <w:color w:val="000000"/>
          <w:szCs w:val="32"/>
        </w:rPr>
        <w:t>30%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分），操作技能考核权重为</w:t>
      </w:r>
      <w:r>
        <w:rPr>
          <w:color w:val="000000"/>
          <w:szCs w:val="32"/>
        </w:rPr>
        <w:t>30%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分），调研报告和述课权重为</w:t>
      </w:r>
      <w:r>
        <w:rPr>
          <w:color w:val="000000"/>
          <w:szCs w:val="32"/>
        </w:rPr>
        <w:t>10%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分）。</w:t>
      </w:r>
    </w:p>
    <w:p w:rsidR="002E11AC" w:rsidRDefault="002E11AC" w:rsidP="002E11AC"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三、业绩评价</w:t>
      </w:r>
    </w:p>
    <w:p w:rsidR="002E11AC" w:rsidRDefault="002E11AC" w:rsidP="002E11AC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由所在单位考评，评审专家复核。业绩评价权重为</w:t>
      </w:r>
      <w:r>
        <w:rPr>
          <w:color w:val="000000"/>
          <w:szCs w:val="32"/>
        </w:rPr>
        <w:t>20%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20</w:t>
      </w:r>
      <w:r>
        <w:rPr>
          <w:color w:val="000000"/>
          <w:szCs w:val="32"/>
        </w:rPr>
        <w:t>分）。其中，年度考核情况和其他奖励权重为</w:t>
      </w:r>
      <w:r>
        <w:rPr>
          <w:color w:val="000000"/>
          <w:szCs w:val="32"/>
        </w:rPr>
        <w:t>10%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分），荣誉称号权重为</w:t>
      </w:r>
      <w:r>
        <w:rPr>
          <w:color w:val="000000"/>
          <w:szCs w:val="32"/>
        </w:rPr>
        <w:t>5%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分），创新成果权重为</w:t>
      </w:r>
      <w:r>
        <w:rPr>
          <w:color w:val="000000"/>
          <w:szCs w:val="32"/>
        </w:rPr>
        <w:t>5%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分）。</w:t>
      </w:r>
    </w:p>
    <w:p w:rsidR="002E11AC" w:rsidRDefault="002E11AC" w:rsidP="002E11AC"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年度考核情况，是指年度考核获一次优秀，记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分；年度考核获一次通报表扬，记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分。其他奖励：与本职工作相关的其他各类奖项，本单位奖励记</w:t>
      </w:r>
      <w:r>
        <w:rPr>
          <w:color w:val="000000"/>
          <w:szCs w:val="32"/>
        </w:rPr>
        <w:t>0.5</w:t>
      </w:r>
      <w:r>
        <w:rPr>
          <w:color w:val="000000"/>
          <w:szCs w:val="32"/>
        </w:rPr>
        <w:t>分，上一级单位奖励记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分，以此类推。以上各项，总分不超过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分。</w:t>
      </w:r>
    </w:p>
    <w:p w:rsidR="002E11AC" w:rsidRDefault="002E11AC" w:rsidP="002E11AC"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荣誉称号，是指获劳模、五一劳动奖章、技术能手等荣誉，国家级荣誉记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分，省部级记</w:t>
      </w:r>
      <w:r>
        <w:rPr>
          <w:color w:val="000000"/>
          <w:szCs w:val="32"/>
        </w:rPr>
        <w:t>4</w:t>
      </w:r>
      <w:r>
        <w:rPr>
          <w:color w:val="000000"/>
          <w:szCs w:val="32"/>
        </w:rPr>
        <w:t>分，市厅级记</w:t>
      </w:r>
      <w:r>
        <w:rPr>
          <w:color w:val="000000"/>
          <w:szCs w:val="32"/>
        </w:rPr>
        <w:t>3</w:t>
      </w:r>
      <w:r>
        <w:rPr>
          <w:color w:val="000000"/>
          <w:szCs w:val="32"/>
        </w:rPr>
        <w:t>分。其他荣誉称号，视情记分，一般不超过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分。以上各项，总分不超过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分。</w:t>
      </w:r>
    </w:p>
    <w:p w:rsidR="002E11AC" w:rsidRDefault="002E11AC" w:rsidP="002E11AC"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创新成果，指由组织认定的，在本职工作中的技术革新、发明创造、绝技绝活等。按照社会效益、经济效益或社会影</w:t>
      </w:r>
      <w:r>
        <w:rPr>
          <w:color w:val="000000"/>
          <w:szCs w:val="32"/>
        </w:rPr>
        <w:lastRenderedPageBreak/>
        <w:t>响力进行评价，在全国有影响的重大创新记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分，在全省有影响的全面创新记</w:t>
      </w:r>
      <w:r>
        <w:rPr>
          <w:color w:val="000000"/>
          <w:szCs w:val="32"/>
        </w:rPr>
        <w:t>4</w:t>
      </w:r>
      <w:r>
        <w:rPr>
          <w:color w:val="000000"/>
          <w:szCs w:val="32"/>
        </w:rPr>
        <w:t>分，在当地有影响的较大技术改进记</w:t>
      </w:r>
      <w:r>
        <w:rPr>
          <w:color w:val="000000"/>
          <w:szCs w:val="32"/>
        </w:rPr>
        <w:t>3</w:t>
      </w:r>
      <w:r>
        <w:rPr>
          <w:color w:val="000000"/>
          <w:szCs w:val="32"/>
        </w:rPr>
        <w:t>分，简单技术改进且有成效的记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分。如无创新成果，则不记分。以上各项，总分不超过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分。</w:t>
      </w:r>
    </w:p>
    <w:p w:rsidR="002E11AC" w:rsidRDefault="002E11AC" w:rsidP="002E11AC"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业绩评价中如有弄虚作假，则业绩评价记为</w:t>
      </w:r>
      <w:r>
        <w:rPr>
          <w:color w:val="000000"/>
          <w:szCs w:val="32"/>
        </w:rPr>
        <w:t>0</w:t>
      </w:r>
      <w:r>
        <w:rPr>
          <w:color w:val="000000"/>
          <w:szCs w:val="32"/>
        </w:rPr>
        <w:t>分，同时品德评价视为不合格。</w:t>
      </w:r>
    </w:p>
    <w:p w:rsidR="002E11AC" w:rsidRDefault="002E11AC" w:rsidP="002E11AC"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四、单位综合评价</w:t>
      </w:r>
    </w:p>
    <w:p w:rsidR="002E11AC" w:rsidRDefault="002E11AC" w:rsidP="002E11AC"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单位综合评价是单位对申报人员日常工作、潜在能力以及传授技艺等方面的全面评判，由各单位人事部门组织，具体内容参照《技师申报单位综合评价表》，单位综合评价权重为</w:t>
      </w:r>
      <w:r>
        <w:rPr>
          <w:color w:val="000000"/>
          <w:szCs w:val="32"/>
        </w:rPr>
        <w:t>2%</w:t>
      </w:r>
      <w:r>
        <w:rPr>
          <w:color w:val="000000"/>
          <w:szCs w:val="32"/>
        </w:rPr>
        <w:t>（满分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分）。</w:t>
      </w:r>
    </w:p>
    <w:p w:rsidR="002E11AC" w:rsidRDefault="002E11AC" w:rsidP="002E11AC"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单位综合评价得分</w:t>
      </w:r>
      <w:r>
        <w:rPr>
          <w:color w:val="000000"/>
          <w:szCs w:val="32"/>
        </w:rPr>
        <w:t>90</w:t>
      </w:r>
      <w:r>
        <w:rPr>
          <w:color w:val="000000"/>
          <w:szCs w:val="32"/>
        </w:rPr>
        <w:t>分（含）以上加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分，得分</w:t>
      </w:r>
      <w:r>
        <w:rPr>
          <w:color w:val="000000"/>
          <w:szCs w:val="32"/>
        </w:rPr>
        <w:t>80</w:t>
      </w:r>
      <w:r>
        <w:rPr>
          <w:color w:val="000000"/>
          <w:szCs w:val="32"/>
        </w:rPr>
        <w:t>（含）～</w:t>
      </w:r>
      <w:r>
        <w:rPr>
          <w:color w:val="000000"/>
          <w:szCs w:val="32"/>
        </w:rPr>
        <w:t>90</w:t>
      </w:r>
      <w:r>
        <w:rPr>
          <w:color w:val="000000"/>
          <w:szCs w:val="32"/>
        </w:rPr>
        <w:t>分加</w:t>
      </w:r>
      <w:r>
        <w:rPr>
          <w:color w:val="000000"/>
          <w:szCs w:val="32"/>
        </w:rPr>
        <w:t>1.5</w:t>
      </w:r>
      <w:r>
        <w:rPr>
          <w:color w:val="000000"/>
          <w:szCs w:val="32"/>
        </w:rPr>
        <w:t>分，得分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（含）～</w:t>
      </w:r>
      <w:r>
        <w:rPr>
          <w:color w:val="000000"/>
          <w:szCs w:val="32"/>
        </w:rPr>
        <w:t>80</w:t>
      </w:r>
      <w:r>
        <w:rPr>
          <w:color w:val="000000"/>
          <w:szCs w:val="32"/>
        </w:rPr>
        <w:t>分加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分，</w:t>
      </w:r>
      <w:r>
        <w:rPr>
          <w:color w:val="000000"/>
          <w:szCs w:val="32"/>
        </w:rPr>
        <w:t>70</w:t>
      </w:r>
      <w:r>
        <w:rPr>
          <w:color w:val="000000"/>
          <w:szCs w:val="32"/>
        </w:rPr>
        <w:t>分以下不加分。</w:t>
      </w:r>
    </w:p>
    <w:p w:rsidR="002E11AC" w:rsidRDefault="002E11AC" w:rsidP="002E11AC">
      <w:pPr>
        <w:spacing w:line="600" w:lineRule="exact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进行品德评价和业绩评价时，记分时间从取得高级工、技师资格起算。其中，因同一事件，涉多处加分（记分）的，以最高分记入，不重复加分（记分）。各项评价中涉及加分、减分或记分项，要提供相关证明材料，审核责任人要在证明材料上签名盖章</w:t>
      </w:r>
      <w:r w:rsidR="00C0674E">
        <w:rPr>
          <w:rFonts w:hint="eastAsia"/>
          <w:color w:val="000000"/>
          <w:szCs w:val="32"/>
        </w:rPr>
        <w:t>。</w:t>
      </w:r>
      <w:r w:rsidR="0015624A">
        <w:rPr>
          <w:rFonts w:hint="eastAsia"/>
          <w:color w:val="000000"/>
          <w:szCs w:val="32"/>
        </w:rPr>
        <w:t>考评表</w:t>
      </w:r>
      <w:r w:rsidR="0015624A">
        <w:rPr>
          <w:color w:val="000000"/>
          <w:szCs w:val="32"/>
        </w:rPr>
        <w:t>中盖章</w:t>
      </w:r>
      <w:r w:rsidR="0015624A">
        <w:rPr>
          <w:rFonts w:hint="eastAsia"/>
          <w:color w:val="000000"/>
          <w:szCs w:val="32"/>
        </w:rPr>
        <w:t>部分</w:t>
      </w:r>
      <w:r w:rsidR="0015624A">
        <w:rPr>
          <w:color w:val="000000"/>
          <w:szCs w:val="32"/>
        </w:rPr>
        <w:t>由</w:t>
      </w:r>
      <w:r w:rsidR="0015624A">
        <w:rPr>
          <w:rFonts w:hint="eastAsia"/>
          <w:color w:val="000000"/>
          <w:szCs w:val="32"/>
        </w:rPr>
        <w:t>人事处</w:t>
      </w:r>
      <w:bookmarkStart w:id="0" w:name="_GoBack"/>
      <w:bookmarkEnd w:id="0"/>
      <w:r w:rsidR="0015624A">
        <w:rPr>
          <w:color w:val="000000"/>
          <w:szCs w:val="32"/>
        </w:rPr>
        <w:t>盖章</w:t>
      </w:r>
      <w:r w:rsidR="0015624A">
        <w:rPr>
          <w:rFonts w:hint="eastAsia"/>
          <w:color w:val="000000"/>
          <w:szCs w:val="32"/>
        </w:rPr>
        <w:t>。</w:t>
      </w:r>
    </w:p>
    <w:p w:rsidR="002E11AC" w:rsidRDefault="002E11AC" w:rsidP="002E11AC">
      <w:pPr>
        <w:spacing w:line="600" w:lineRule="exact"/>
        <w:rPr>
          <w:color w:val="000000"/>
          <w:szCs w:val="32"/>
        </w:rPr>
      </w:pPr>
    </w:p>
    <w:p w:rsidR="00DB4522" w:rsidRPr="002E11AC" w:rsidRDefault="00DB4522"/>
    <w:sectPr w:rsidR="00DB4522" w:rsidRPr="002E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65" w:rsidRDefault="00CD0B65" w:rsidP="002E11AC">
      <w:r>
        <w:separator/>
      </w:r>
    </w:p>
  </w:endnote>
  <w:endnote w:type="continuationSeparator" w:id="0">
    <w:p w:rsidR="00CD0B65" w:rsidRDefault="00CD0B65" w:rsidP="002E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65" w:rsidRDefault="00CD0B65" w:rsidP="002E11AC">
      <w:r>
        <w:separator/>
      </w:r>
    </w:p>
  </w:footnote>
  <w:footnote w:type="continuationSeparator" w:id="0">
    <w:p w:rsidR="00CD0B65" w:rsidRDefault="00CD0B65" w:rsidP="002E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1AC"/>
    <w:rsid w:val="0015624A"/>
    <w:rsid w:val="002E11AC"/>
    <w:rsid w:val="00C0674E"/>
    <w:rsid w:val="00CD0B65"/>
    <w:rsid w:val="00D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51F82-43D3-4A56-912E-2BA5F072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C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2020-07-08T02:57:00Z</dcterms:created>
  <dcterms:modified xsi:type="dcterms:W3CDTF">2020-07-14T03:59:00Z</dcterms:modified>
</cp:coreProperties>
</file>